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报价单（第二次报价）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价格单位：人民币元</w:t>
      </w:r>
    </w:p>
    <w:tbl>
      <w:tblPr>
        <w:tblStyle w:val="10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房山焚烧厂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/>
          <w:szCs w:val="21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u w:val="none"/>
          <w:lang w:val="en-US" w:eastAsia="zh-CN" w:bidi="ar-SA"/>
        </w:rPr>
        <w:t>备注：所报单价应包含炉渣运输、资源再利用、渣吊操作及炉渣相关区域的保洁、设施维护等全部费用。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  <w:bookmarkStart w:id="0" w:name="_GoBack"/>
      <w:bookmarkEnd w:id="0"/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</w:rPr>
      </w:pPr>
      <w:r>
        <w:rPr>
          <w:rFonts w:hint="eastAsia"/>
          <w:sz w:val="24"/>
        </w:rPr>
        <w:t>法定代表人/授权代表（签字）：</w:t>
      </w:r>
      <w:r>
        <w:rPr>
          <w:sz w:val="24"/>
        </w:rPr>
        <w:t>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或  报价单位</w:t>
      </w:r>
      <w:r>
        <w:rPr>
          <w:rFonts w:hint="eastAsia"/>
          <w:sz w:val="24"/>
        </w:rPr>
        <w:t>（公章）：</w:t>
      </w:r>
      <w:r>
        <w:rPr>
          <w:sz w:val="24"/>
        </w:rPr>
        <w:t>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日   期：</w:t>
      </w:r>
      <w:r>
        <w:rPr>
          <w:sz w:val="24"/>
        </w:rPr>
        <w:t>_________________</w:t>
      </w: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