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附件</w:t>
      </w:r>
      <w:r>
        <w:rPr>
          <w:rFonts w:hint="eastAsia" w:ascii="仿宋_GB2312" w:hAnsi="仿宋_GB2312" w:cs="仿宋_GB2312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：</w:t>
      </w:r>
    </w:p>
    <w:p>
      <w:pPr>
        <w:shd w:val="clear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安定炉渣综合利用厂再生骨料资源化利用报价单</w:t>
      </w:r>
    </w:p>
    <w:p>
      <w:pPr>
        <w:shd w:val="clear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（第二次报价）</w:t>
      </w:r>
    </w:p>
    <w:p>
      <w:pPr>
        <w:shd w:val="clear"/>
        <w:spacing w:line="480" w:lineRule="auto"/>
        <w:rPr>
          <w:rFonts w:hint="default" w:eastAsia="宋体"/>
          <w:sz w:val="24"/>
          <w:highlight w:val="none"/>
          <w:u w:val="single"/>
          <w:lang w:val="en-US" w:eastAsia="zh-CN"/>
        </w:rPr>
      </w:pPr>
      <w:r>
        <w:rPr>
          <w:rFonts w:hint="eastAsia"/>
          <w:sz w:val="24"/>
          <w:highlight w:val="none"/>
          <w:u w:val="none"/>
          <w:lang w:val="en-US" w:eastAsia="zh-CN"/>
        </w:rPr>
        <w:t>报价单位</w:t>
      </w:r>
      <w:r>
        <w:rPr>
          <w:rFonts w:hint="eastAsia"/>
          <w:sz w:val="24"/>
          <w:highlight w:val="none"/>
          <w:u w:val="none"/>
        </w:rPr>
        <w:t>名称</w:t>
      </w:r>
      <w:r>
        <w:rPr>
          <w:rFonts w:hint="eastAsia"/>
          <w:sz w:val="24"/>
          <w:highlight w:val="none"/>
          <w:u w:val="none"/>
          <w:lang w:eastAsia="zh-CN"/>
        </w:rPr>
        <w:t>：</w:t>
      </w:r>
      <w:r>
        <w:rPr>
          <w:sz w:val="24"/>
          <w:highlight w:val="none"/>
        </w:rPr>
        <w:t>_____________</w:t>
      </w:r>
    </w:p>
    <w:p>
      <w:pPr>
        <w:shd w:val="clear"/>
        <w:tabs>
          <w:tab w:val="left" w:pos="825"/>
        </w:tabs>
        <w:spacing w:after="120" w:line="400" w:lineRule="exact"/>
        <w:jc w:val="left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 xml:space="preserve">                                                </w:t>
      </w:r>
      <w:r>
        <w:rPr>
          <w:rFonts w:hint="eastAsia"/>
          <w:sz w:val="24"/>
          <w:highlight w:val="none"/>
          <w:lang w:val="en-US" w:eastAsia="zh-CN"/>
        </w:rPr>
        <w:t xml:space="preserve">    </w:t>
      </w:r>
      <w:r>
        <w:rPr>
          <w:rFonts w:hint="eastAsia"/>
          <w:sz w:val="24"/>
          <w:highlight w:val="none"/>
        </w:rPr>
        <w:t>价格单位：人民币元</w:t>
      </w:r>
    </w:p>
    <w:tbl>
      <w:tblPr>
        <w:tblStyle w:val="10"/>
        <w:tblW w:w="7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4"/>
        <w:gridCol w:w="2571"/>
        <w:gridCol w:w="2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3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物料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  <w:t>名称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业务模式</w:t>
            </w:r>
          </w:p>
        </w:tc>
        <w:tc>
          <w:tcPr>
            <w:tcW w:w="2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综合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  <w:t>报价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eastAsia="zh-CN"/>
              </w:rPr>
              <w:t>（元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  <w:t>/吨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  <w:jc w:val="center"/>
        </w:trPr>
        <w:tc>
          <w:tcPr>
            <w:tcW w:w="3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细料、中料、粗料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再生骨料资源化利用</w:t>
            </w:r>
          </w:p>
        </w:tc>
        <w:tc>
          <w:tcPr>
            <w:tcW w:w="2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</w:p>
        </w:tc>
      </w:tr>
    </w:tbl>
    <w:p>
      <w:pPr>
        <w:shd w:val="clear"/>
        <w:spacing w:line="400" w:lineRule="exact"/>
        <w:rPr>
          <w:rFonts w:hint="eastAsia"/>
          <w:sz w:val="24"/>
          <w:highlight w:val="none"/>
          <w:u w:val="none"/>
          <w:lang w:val="en-US" w:eastAsia="zh-CN"/>
        </w:rPr>
      </w:pPr>
      <w:bookmarkStart w:id="0" w:name="_GoBack"/>
      <w:bookmarkEnd w:id="0"/>
      <w:r>
        <w:rPr>
          <w:rFonts w:hint="eastAsia"/>
          <w:sz w:val="24"/>
          <w:highlight w:val="none"/>
          <w:u w:val="none"/>
          <w:lang w:val="en-US" w:eastAsia="zh-CN"/>
        </w:rPr>
        <w:t>说明：</w:t>
      </w:r>
    </w:p>
    <w:p>
      <w:pPr>
        <w:keepNext w:val="0"/>
        <w:keepLines w:val="0"/>
        <w:pageBreakBefore w:val="0"/>
        <w:widowControl w:val="0"/>
        <w:numPr>
          <w:numId w:val="0"/>
        </w:numPr>
        <w:shd w:val="clear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24"/>
          <w:highlight w:val="none"/>
          <w:u w:val="none"/>
          <w:lang w:val="en-US" w:eastAsia="zh-CN" w:bidi="ar-SA"/>
        </w:rPr>
        <w:t>安定炉渣综合利用厂再生骨料资源化利用价格不设定底价，但只允许正向报价。报价中再生骨料包含细料、中料、粗料，三种再生骨料一并处理，报价单位只报一个价格，报价包含运输费、资源化利用费用等</w:t>
      </w:r>
      <w:r>
        <w:rPr>
          <w:rFonts w:hint="eastAsia" w:ascii="仿宋_GB2312" w:hAnsi="仿宋_GB2312" w:eastAsia="仿宋_GB2312" w:cs="仿宋_GB2312"/>
          <w:sz w:val="24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  <w:lang w:val="en-US" w:eastAsia="zh-CN"/>
        </w:rPr>
        <w:t>报价单位</w:t>
      </w:r>
      <w:r>
        <w:rPr>
          <w:rFonts w:hint="eastAsia"/>
          <w:sz w:val="24"/>
          <w:highlight w:val="none"/>
        </w:rPr>
        <w:t>（公章）：</w:t>
      </w:r>
      <w:r>
        <w:rPr>
          <w:sz w:val="24"/>
          <w:highlight w:val="none"/>
        </w:rPr>
        <w:t>_____________________________________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t>法定代表人/授权代表（签字）：</w:t>
      </w:r>
      <w:r>
        <w:rPr>
          <w:sz w:val="24"/>
          <w:highlight w:val="none"/>
        </w:rPr>
        <w:t>__________________________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highlight w:val="none"/>
        </w:rPr>
      </w:pPr>
      <w:r>
        <w:rPr>
          <w:rFonts w:hint="eastAsia"/>
          <w:sz w:val="24"/>
          <w:highlight w:val="none"/>
        </w:rPr>
        <w:t>日   期：</w:t>
      </w:r>
      <w:r>
        <w:rPr>
          <w:rFonts w:hint="eastAsia"/>
          <w:sz w:val="24"/>
          <w:highlight w:val="none"/>
          <w:u w:val="single"/>
          <w:lang w:val="en-US" w:eastAsia="zh-CN"/>
        </w:rPr>
        <w:t xml:space="preserve">        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Y2I0YmJkYWZkODJhZWY1OTVkZWNhZjRhNDE4NWIifQ=="/>
  </w:docVars>
  <w:rsids>
    <w:rsidRoot w:val="3C2A005B"/>
    <w:rsid w:val="02E518FE"/>
    <w:rsid w:val="075C0C57"/>
    <w:rsid w:val="077C7722"/>
    <w:rsid w:val="08D131E7"/>
    <w:rsid w:val="0A1302CB"/>
    <w:rsid w:val="0DEA3914"/>
    <w:rsid w:val="0DFA4117"/>
    <w:rsid w:val="11E74F05"/>
    <w:rsid w:val="125B6129"/>
    <w:rsid w:val="153C7119"/>
    <w:rsid w:val="1757297E"/>
    <w:rsid w:val="19396DC9"/>
    <w:rsid w:val="1A535036"/>
    <w:rsid w:val="1C222748"/>
    <w:rsid w:val="1CC73548"/>
    <w:rsid w:val="1D0202D1"/>
    <w:rsid w:val="1EAC50C0"/>
    <w:rsid w:val="21B86F84"/>
    <w:rsid w:val="221776BA"/>
    <w:rsid w:val="2575521C"/>
    <w:rsid w:val="27590C68"/>
    <w:rsid w:val="27B50878"/>
    <w:rsid w:val="28F80CCB"/>
    <w:rsid w:val="2B6255F8"/>
    <w:rsid w:val="2B73494C"/>
    <w:rsid w:val="2BCB1E9C"/>
    <w:rsid w:val="2D7C688F"/>
    <w:rsid w:val="2E3F4CF7"/>
    <w:rsid w:val="2F7A07AF"/>
    <w:rsid w:val="318F3329"/>
    <w:rsid w:val="35C6446F"/>
    <w:rsid w:val="381B6B31"/>
    <w:rsid w:val="394A307B"/>
    <w:rsid w:val="3C2A005B"/>
    <w:rsid w:val="424B12EA"/>
    <w:rsid w:val="4299631C"/>
    <w:rsid w:val="45872AA8"/>
    <w:rsid w:val="45D21D1B"/>
    <w:rsid w:val="47974D10"/>
    <w:rsid w:val="4B4720AD"/>
    <w:rsid w:val="4C9A0E0C"/>
    <w:rsid w:val="4CF4766A"/>
    <w:rsid w:val="4F316968"/>
    <w:rsid w:val="4FD67995"/>
    <w:rsid w:val="53EF1573"/>
    <w:rsid w:val="547D0410"/>
    <w:rsid w:val="58806E4F"/>
    <w:rsid w:val="5C7B6163"/>
    <w:rsid w:val="5D583DCD"/>
    <w:rsid w:val="5DB60934"/>
    <w:rsid w:val="5DEC7A2A"/>
    <w:rsid w:val="5F7D0FB7"/>
    <w:rsid w:val="5FB95A7C"/>
    <w:rsid w:val="60B13450"/>
    <w:rsid w:val="60E626B8"/>
    <w:rsid w:val="626B748E"/>
    <w:rsid w:val="64D71AE4"/>
    <w:rsid w:val="670E0FE6"/>
    <w:rsid w:val="67113FDF"/>
    <w:rsid w:val="6AE0546B"/>
    <w:rsid w:val="6C6D38B9"/>
    <w:rsid w:val="6F964967"/>
    <w:rsid w:val="70CC633B"/>
    <w:rsid w:val="72356620"/>
    <w:rsid w:val="724705B2"/>
    <w:rsid w:val="756373FF"/>
    <w:rsid w:val="792E2091"/>
    <w:rsid w:val="7C1E1DBC"/>
    <w:rsid w:val="7D075A24"/>
    <w:rsid w:val="7FC83D91"/>
    <w:rsid w:val="7FCC2DAD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